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C3353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537AB1AF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71E96541"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  <w:u w:val="none"/>
        </w:rPr>
      </w:pPr>
      <w:r>
        <w:rPr>
          <w:rFonts w:ascii="仿宋" w:hAnsi="仿宋" w:eastAsia="仿宋"/>
          <w:sz w:val="32"/>
          <w:szCs w:val="32"/>
          <w:u w:val="none"/>
        </w:rPr>
        <w:pict>
          <v:shape id="_x0000_s1029" o:spid="_x0000_s1029" o:spt="32" type="#_x0000_t32" style="position:absolute;left:0pt;margin-left:2pt;margin-top:1638pt;height:0.1pt;width:453.7pt;z-index:251660288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  <w:u w:val="none"/>
        </w:rPr>
        <w:t>晋市监处罚〔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202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宋体"/>
          <w:sz w:val="32"/>
          <w:szCs w:val="32"/>
          <w:u w:val="none"/>
        </w:rPr>
        <w:t>〕</w:t>
      </w:r>
      <w:r>
        <w:rPr>
          <w:rFonts w:hint="eastAsia" w:ascii="仿宋" w:hAnsi="仿宋" w:eastAsia="仿宋" w:cs="仿宋_GB2312"/>
          <w:sz w:val="32"/>
          <w:szCs w:val="32"/>
          <w:u w:val="none"/>
        </w:rPr>
        <w:t>13-</w:t>
      </w:r>
      <w:r>
        <w:rPr>
          <w:rFonts w:hint="eastAsia" w:ascii="仿宋" w:hAnsi="仿宋" w:eastAsia="仿宋" w:cs="仿宋_GB2312"/>
          <w:sz w:val="32"/>
          <w:szCs w:val="32"/>
          <w:u w:val="none"/>
          <w:lang w:val="en-US" w:eastAsia="zh-CN"/>
        </w:rPr>
        <w:t>186</w:t>
      </w:r>
      <w:r>
        <w:rPr>
          <w:rFonts w:hint="eastAsia" w:ascii="仿宋" w:hAnsi="仿宋" w:eastAsia="仿宋" w:cs="宋体"/>
          <w:sz w:val="32"/>
          <w:szCs w:val="32"/>
          <w:u w:val="none"/>
        </w:rPr>
        <w:t>号</w:t>
      </w:r>
    </w:p>
    <w:p w14:paraId="6CBD4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晋江市内坑镇碗糕讲人参食品商行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</w:t>
      </w:r>
    </w:p>
    <w:p w14:paraId="307A4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主体资格证照名称：营业执照                             </w:t>
      </w:r>
    </w:p>
    <w:p w14:paraId="194C0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92350582MABRGJ5Y0W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 w14:paraId="072D8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住所：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晋江市内坑镇白安村吉安北路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</w:p>
    <w:p w14:paraId="201C1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经营者：杨小宝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    </w:t>
      </w:r>
    </w:p>
    <w:p w14:paraId="1F594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-420" w:leftChars="-200" w:firstLine="419" w:firstLineChars="131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身份证件号码：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350681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**********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</w:p>
    <w:p w14:paraId="3D926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局内坑市场监管所执法人员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根据福建市场监管投诉举报平台投诉单线索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，依法对位于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晋江市内坑镇白安村吉安北路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晋江市内坑镇碗糕讲人参食品商行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进行检查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当事人正从事食品销售经营活动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执法人员现场有发现投诉中的“有机银耳”，在当事人货架上摆放6瓶银耳，其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瓶身上标有“本草栽培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耳中精品 本草银耳 有机银耳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”，外包装上没有标注生产厂家、生产许可证或小作坊证号、配料成分表、生产日期、保质期等信息，当事人现场未能提供供货商经营资质及进货票据等。我执法人员当场对上述涉嫌物品</w:t>
      </w:r>
      <w:r>
        <w:rPr>
          <w:rFonts w:hint="eastAsia" w:ascii="仿宋_GB2312" w:hAnsi="仿宋_GB2312" w:eastAsia="仿宋_GB2312" w:cs="仿宋_GB2312"/>
          <w:w w:val="105"/>
          <w:sz w:val="32"/>
          <w:szCs w:val="32"/>
          <w:lang w:eastAsia="zh-CN"/>
        </w:rPr>
        <w:t>依法予以扣押，</w:t>
      </w:r>
      <w:r>
        <w:rPr>
          <w:rFonts w:hint="eastAsia" w:ascii="仿宋_GB2312" w:hAnsi="仿宋_GB2312" w:eastAsia="仿宋_GB2312" w:cs="仿宋_GB2312"/>
          <w:sz w:val="32"/>
          <w:szCs w:val="32"/>
        </w:rPr>
        <w:t>经报局领导批准，本局于2024年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日予以立案调查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 </w:t>
      </w:r>
    </w:p>
    <w:p w14:paraId="57277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当事人于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2024年7月10日向一上门推销人员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购进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178瓶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银耳，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瓶身上标有“本草栽培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耳中精品 本草银耳 有机银耳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”，现金支付共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2670元，售价19.9元/瓶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银耳外包装无生产厂家、生产许可证或小作坊证号、配料成分表、生产日期、保质期等信息。至被查获时止，已销售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172瓶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，剩余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银耳已被本局依法扣押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,总货值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3542.2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元，获利3422.8元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。以上商品，当事人未履行进货查验和索证索票义务。另，因上述涉案物品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银耳因未达到抽样基数，未予以抽样检验。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             </w:t>
      </w:r>
    </w:p>
    <w:p w14:paraId="27D1F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上述事实，主要有以下证据证明：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福建市场监管投诉举报平台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投诉单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现场检查笔录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询问笔录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营业执照副本（复印件）、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经营者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身份证（复印件）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视频拷盘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等证据证实。                                              </w:t>
      </w:r>
    </w:p>
    <w:p w14:paraId="0E50B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本局向当事人送达了《行政处罚告知书》(晋市监罚告 [202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]13-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号)，当事人在法定期限内未提出陈述或申辩意见和要求举行听证。                    </w:t>
      </w:r>
    </w:p>
    <w:p w14:paraId="6A29AA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本局认为，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当事人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经营标注含有“有机”文字表述食品的行为违反了《有机产品认证管理办法》第三十四条第一项的规定；经营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标签不符合规定食品的行为违反了《中华人民共和国食品安全法》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</w:rPr>
        <w:t>六十七条第一款的规定；采购食品未查验供货商资质证件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和食品合格证明材料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，违反了《中华人民共和国食品安全法》第五十三条第一款的规定。</w:t>
      </w:r>
    </w:p>
    <w:p w14:paraId="35E8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当事人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涉嫌经营标注含有“有机”文字表述食品的行为，</w:t>
      </w:r>
      <w:r>
        <w:rPr>
          <w:rFonts w:hint="eastAsia" w:ascii="仿宋_GB2312" w:hAnsi="仿宋_GB2312" w:eastAsia="仿宋_GB2312" w:cs="仿宋_GB2312"/>
          <w:sz w:val="32"/>
          <w:szCs w:val="32"/>
        </w:rPr>
        <w:t>鉴于当事人积极配合市场监督管理部门调查，如实陈述违法事实并主动提供证据材料，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福建省市场监督管理行政处罚裁量权适用规则</w:t>
      </w:r>
      <w:r>
        <w:rPr>
          <w:rFonts w:hint="eastAsia" w:ascii="仿宋_GB2312" w:hAnsi="仿宋_GB2312" w:eastAsia="仿宋_GB2312" w:cs="仿宋_GB2312"/>
          <w:sz w:val="32"/>
          <w:szCs w:val="32"/>
        </w:rPr>
        <w:t>》第十一条第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予以从轻处罚；当事人涉嫌经营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标签不符合规定食品的行为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鉴于当事人积极配合市场监督管理部门调查，如实陈述违法事实并主动提供证据材料，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福建省市场监督管理行政处罚裁量权适用规则</w:t>
      </w:r>
      <w:r>
        <w:rPr>
          <w:rFonts w:hint="eastAsia" w:ascii="仿宋_GB2312" w:hAnsi="仿宋_GB2312" w:eastAsia="仿宋_GB2312" w:cs="仿宋_GB2312"/>
          <w:sz w:val="32"/>
          <w:szCs w:val="32"/>
        </w:rPr>
        <w:t>》第十一条第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项规定的情形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参照福建省市场监督管理系统适用《食品安全法》行政处罚裁量基准SP-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从轻情节依法予以从轻处罚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。当事人涉嫌未履行进货查验义务的行为，鉴于当事人属于初次被发现实施违法行为，且当事人主动改正该行为，没有造成危害后果，符合《泉州市市场监管领域轻微违法行为不予处罚清单（2023版）》序号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75的适用条件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，对当事人</w:t>
      </w:r>
      <w:r>
        <w:rPr>
          <w:rFonts w:hint="eastAsia" w:ascii="仿宋_GB2312" w:hAnsi="仿宋_GB2312" w:eastAsia="仿宋_GB2312" w:cs="仿宋_GB2312"/>
          <w:sz w:val="32"/>
          <w:szCs w:val="32"/>
        </w:rPr>
        <w:t>未履行进货查验义务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行为不予处罚。</w:t>
      </w:r>
    </w:p>
    <w:p w14:paraId="54949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当</w:t>
      </w:r>
      <w:r>
        <w:rPr>
          <w:rFonts w:hint="eastAsia" w:ascii="仿宋_GB2312" w:hAnsi="仿宋_GB2312" w:eastAsia="仿宋_GB2312" w:cs="仿宋_GB2312"/>
          <w:sz w:val="32"/>
          <w:szCs w:val="32"/>
        </w:rPr>
        <w:t>事人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经营标注含有“有机”文字表述食品的行为，依据《有机产品认证管理办法》第四十八条的规定，责令当事人改正上述违法行为，并决定处罚如下：处以罚款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元；</w:t>
      </w:r>
    </w:p>
    <w:p w14:paraId="3B2874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当事人经营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标签不符合规定的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食品</w:t>
      </w:r>
      <w:r>
        <w:rPr>
          <w:rFonts w:hint="eastAsia" w:ascii="仿宋_GB2312" w:hAnsi="仿宋_GB2312" w:eastAsia="仿宋_GB2312" w:cs="仿宋_GB2312"/>
          <w:sz w:val="32"/>
          <w:szCs w:val="32"/>
        </w:rPr>
        <w:t>的行为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，依据《中华人民共和国行政处罚法》第二十八条第一款、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《中华人民共和国食品安全法》第一百二十五条第一款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的规定，责令当事人改正上述违法行为，并决定处罚如下：</w:t>
      </w:r>
      <w:r>
        <w:rPr>
          <w:rFonts w:hint="eastAsia" w:ascii="仿宋_GB2312" w:hAnsi="仿宋_GB2312" w:eastAsia="仿宋_GB2312" w:cs="仿宋_GB2312"/>
          <w:sz w:val="32"/>
          <w:szCs w:val="32"/>
        </w:rPr>
        <w:t>1、没收标签不符合规定的食品：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银耳；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2、没收违法所得3422.8元；3</w:t>
      </w:r>
      <w:r>
        <w:rPr>
          <w:rFonts w:hint="eastAsia" w:ascii="仿宋_GB2312" w:hAnsi="仿宋_GB2312" w:eastAsia="仿宋_GB2312" w:cs="仿宋_GB2312"/>
          <w:sz w:val="32"/>
          <w:szCs w:val="32"/>
        </w:rPr>
        <w:t>、处以罚款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 w14:paraId="3FE27D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10" w:leftChars="0" w:firstLine="617" w:firstLineChars="193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三、对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当事人</w:t>
      </w:r>
      <w:r>
        <w:rPr>
          <w:rFonts w:hint="eastAsia" w:ascii="仿宋_GB2312" w:hAnsi="仿宋_GB2312" w:eastAsia="仿宋_GB2312" w:cs="仿宋_GB2312"/>
          <w:sz w:val="32"/>
          <w:szCs w:val="32"/>
        </w:rPr>
        <w:t>采购食品未履行进货查验义务的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行为，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《中华人民共和国行政处罚法》第三十三条第一款、《市场监督管理行政处罚程序规定》第六十条第一款第二项的规定，决定不予行政处罚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F2291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以上款项合计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13422.8元。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 w14:paraId="635A6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当事人应当自接到行政处罚决定书之日起十五日内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，持福建省政府非税收入缴款通知书（缴款码）通过银行网点或电子支付缴款。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00986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right="-313" w:rightChars="-149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诉讼。当事人对行政处罚决定不服而申请行政行政复议或提起行政诉讼的，行政处罚不停止执行，法律、法规、规章另有规定的，从其规定。</w:t>
      </w:r>
    </w:p>
    <w:p w14:paraId="4BC98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0BF8F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firstLine="60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662BD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firstLine="601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0B13D9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firstLine="601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晋江市市场监督管理局</w:t>
      </w:r>
    </w:p>
    <w:p w14:paraId="0794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right="640" w:firstLine="601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</w:t>
      </w:r>
    </w:p>
    <w:p w14:paraId="62143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right="-58" w:firstLine="5440" w:firstLineChars="17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 w14:paraId="61869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ind w:right="-58" w:firstLine="5440" w:firstLineChars="17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0296C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（市场监督管理部门将依法向社会公开行政处罚决定信息）</w:t>
      </w:r>
      <w:r>
        <w:rPr>
          <w:rFonts w:hint="eastAsia" w:ascii="仿宋" w:hAnsi="仿宋" w:eastAsia="仿宋" w:cs="仿宋"/>
          <w:sz w:val="32"/>
          <w:szCs w:val="32"/>
        </w:rPr>
        <w:pict>
          <v:line id="_x0000_s1030" o:spid="_x0000_s1030" o:spt="20" style="position:absolute;left:0pt;margin-left:-11.35pt;margin-top:17.45pt;height:0.05pt;width:437.05pt;z-index:251661312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 w14:paraId="3D634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20" w:firstLineChars="100"/>
        <w:textAlignment w:val="auto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pict>
          <v:line id="_x0000_s1031" o:spid="_x0000_s1031" o:spt="20" style="position:absolute;left:0pt;margin-left:0pt;margin-top:1638.35pt;height:0.1pt;width:453.75pt;z-index:251661312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"/>
          <w:sz w:val="32"/>
          <w:szCs w:val="32"/>
        </w:rPr>
        <w:t>本文书一式 叁 份， 一份送达，一份归档，一份留存。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59344"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0FAB053">
                <w:pPr>
                  <w:pStyle w:val="4"/>
                  <w:rPr>
                    <w:rFonts w:hint="eastAsia" w:ascii="仿宋" w:hAnsi="仿宋" w:eastAsia="仿宋" w:cs="仿宋"/>
                    <w:sz w:val="30"/>
                    <w:szCs w:val="30"/>
                  </w:rPr>
                </w:pP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t xml:space="preserve">第 </w: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t xml:space="preserve"> 页 共 </w: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instrText xml:space="preserve"> NUMPAGES  \* MERGEFORMAT </w:instrTex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t>3</w:t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30"/>
                    <w:szCs w:val="30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46A0"/>
    <w:rsid w:val="0001734E"/>
    <w:rsid w:val="00034705"/>
    <w:rsid w:val="00052F5A"/>
    <w:rsid w:val="00060F5F"/>
    <w:rsid w:val="000A0D18"/>
    <w:rsid w:val="000B20A8"/>
    <w:rsid w:val="000B2B94"/>
    <w:rsid w:val="000B3217"/>
    <w:rsid w:val="000B53D0"/>
    <w:rsid w:val="000B5EC8"/>
    <w:rsid w:val="000B67DB"/>
    <w:rsid w:val="000C5442"/>
    <w:rsid w:val="000D5226"/>
    <w:rsid w:val="000E3B2F"/>
    <w:rsid w:val="00113082"/>
    <w:rsid w:val="00131492"/>
    <w:rsid w:val="001356EF"/>
    <w:rsid w:val="001445AB"/>
    <w:rsid w:val="00151DC5"/>
    <w:rsid w:val="0016632B"/>
    <w:rsid w:val="001A7A73"/>
    <w:rsid w:val="001C1061"/>
    <w:rsid w:val="001C5EE5"/>
    <w:rsid w:val="001E3F95"/>
    <w:rsid w:val="002157DC"/>
    <w:rsid w:val="00246B2D"/>
    <w:rsid w:val="00252236"/>
    <w:rsid w:val="002565AC"/>
    <w:rsid w:val="0026010F"/>
    <w:rsid w:val="002809E1"/>
    <w:rsid w:val="002A3C85"/>
    <w:rsid w:val="002D1057"/>
    <w:rsid w:val="002D61B5"/>
    <w:rsid w:val="002E5986"/>
    <w:rsid w:val="0034092F"/>
    <w:rsid w:val="003434FA"/>
    <w:rsid w:val="0036021C"/>
    <w:rsid w:val="003938A9"/>
    <w:rsid w:val="00393C6E"/>
    <w:rsid w:val="003A0F81"/>
    <w:rsid w:val="003B1197"/>
    <w:rsid w:val="003F66C4"/>
    <w:rsid w:val="003F7D94"/>
    <w:rsid w:val="0044271B"/>
    <w:rsid w:val="00447BF4"/>
    <w:rsid w:val="0046730D"/>
    <w:rsid w:val="004947ED"/>
    <w:rsid w:val="004B6840"/>
    <w:rsid w:val="004D5BFC"/>
    <w:rsid w:val="004F348E"/>
    <w:rsid w:val="00532F14"/>
    <w:rsid w:val="005379C8"/>
    <w:rsid w:val="006161F9"/>
    <w:rsid w:val="00640A46"/>
    <w:rsid w:val="00724FD9"/>
    <w:rsid w:val="00727E2C"/>
    <w:rsid w:val="00733E2E"/>
    <w:rsid w:val="00747F10"/>
    <w:rsid w:val="007847BD"/>
    <w:rsid w:val="007B31CD"/>
    <w:rsid w:val="007B3D20"/>
    <w:rsid w:val="00831474"/>
    <w:rsid w:val="008731DB"/>
    <w:rsid w:val="008A4D06"/>
    <w:rsid w:val="008B687B"/>
    <w:rsid w:val="008D18A3"/>
    <w:rsid w:val="009405D3"/>
    <w:rsid w:val="009479CD"/>
    <w:rsid w:val="00990A0A"/>
    <w:rsid w:val="009B4B1A"/>
    <w:rsid w:val="009C411A"/>
    <w:rsid w:val="009C50AD"/>
    <w:rsid w:val="00A60ABD"/>
    <w:rsid w:val="00A668D3"/>
    <w:rsid w:val="00AB20C4"/>
    <w:rsid w:val="00AB3865"/>
    <w:rsid w:val="00B04331"/>
    <w:rsid w:val="00B11CFB"/>
    <w:rsid w:val="00B350BB"/>
    <w:rsid w:val="00B372E6"/>
    <w:rsid w:val="00B65081"/>
    <w:rsid w:val="00B82EB2"/>
    <w:rsid w:val="00BA705F"/>
    <w:rsid w:val="00BE1A49"/>
    <w:rsid w:val="00BF32F8"/>
    <w:rsid w:val="00C22208"/>
    <w:rsid w:val="00C400B0"/>
    <w:rsid w:val="00C4617C"/>
    <w:rsid w:val="00C55FD7"/>
    <w:rsid w:val="00C57459"/>
    <w:rsid w:val="00CA43E5"/>
    <w:rsid w:val="00CC3525"/>
    <w:rsid w:val="00CE3B1C"/>
    <w:rsid w:val="00D2471A"/>
    <w:rsid w:val="00D455E6"/>
    <w:rsid w:val="00D70F87"/>
    <w:rsid w:val="00D7203D"/>
    <w:rsid w:val="00D73792"/>
    <w:rsid w:val="00DA7E69"/>
    <w:rsid w:val="00DC139D"/>
    <w:rsid w:val="00DD59A2"/>
    <w:rsid w:val="00DD5CB8"/>
    <w:rsid w:val="00DF6A46"/>
    <w:rsid w:val="00E0344E"/>
    <w:rsid w:val="00E15F7F"/>
    <w:rsid w:val="00E16F6D"/>
    <w:rsid w:val="00E328AF"/>
    <w:rsid w:val="00E37190"/>
    <w:rsid w:val="00E445D8"/>
    <w:rsid w:val="00E65B3D"/>
    <w:rsid w:val="00E74BDA"/>
    <w:rsid w:val="00E86BF8"/>
    <w:rsid w:val="00EC6453"/>
    <w:rsid w:val="00EC6C21"/>
    <w:rsid w:val="00EF2EFC"/>
    <w:rsid w:val="00EF4513"/>
    <w:rsid w:val="00EF7226"/>
    <w:rsid w:val="00F02E05"/>
    <w:rsid w:val="00F07A8D"/>
    <w:rsid w:val="00F27514"/>
    <w:rsid w:val="00F50CB1"/>
    <w:rsid w:val="00F830E3"/>
    <w:rsid w:val="00FB0FF9"/>
    <w:rsid w:val="00FC6934"/>
    <w:rsid w:val="05D35E2C"/>
    <w:rsid w:val="07CD18D8"/>
    <w:rsid w:val="171D05A5"/>
    <w:rsid w:val="17727099"/>
    <w:rsid w:val="1D1504B7"/>
    <w:rsid w:val="1D771D97"/>
    <w:rsid w:val="2C3C2672"/>
    <w:rsid w:val="2CFD3507"/>
    <w:rsid w:val="32E3729C"/>
    <w:rsid w:val="3594577F"/>
    <w:rsid w:val="39A450DF"/>
    <w:rsid w:val="419D3DBE"/>
    <w:rsid w:val="4A0D1509"/>
    <w:rsid w:val="4A9177C1"/>
    <w:rsid w:val="4C5F3441"/>
    <w:rsid w:val="4D132827"/>
    <w:rsid w:val="4D143FC7"/>
    <w:rsid w:val="4EAD274A"/>
    <w:rsid w:val="56BB71BE"/>
    <w:rsid w:val="56F36600"/>
    <w:rsid w:val="5EEC0E40"/>
    <w:rsid w:val="64092496"/>
    <w:rsid w:val="66454817"/>
    <w:rsid w:val="693D76A8"/>
    <w:rsid w:val="6ABB536F"/>
    <w:rsid w:val="6CC43FEF"/>
    <w:rsid w:val="72835C1E"/>
    <w:rsid w:val="79244856"/>
    <w:rsid w:val="7B201DE7"/>
    <w:rsid w:val="7B2675B8"/>
    <w:rsid w:val="7EC6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B14236-FCE5-45EF-9D88-52CF16AE07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1981</Words>
  <Characters>2099</Characters>
  <Lines>4</Lines>
  <Paragraphs>3</Paragraphs>
  <TotalTime>50</TotalTime>
  <ScaleCrop>false</ScaleCrop>
  <LinksUpToDate>false</LinksUpToDate>
  <CharactersWithSpaces>2534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2019-06-12T02:21:00Z</dcterms:created>
  <dc:creator>吴清波</dc:creator>
  <cp:lastModifiedBy>天天8871</cp:lastModifiedBy>
  <cp:lastPrinted>2021-08-16T03:23:00Z</cp:lastPrinted>
  <dcterms:modified xsi:type="dcterms:W3CDTF">2025-08-22T02:59:14Z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2DD704F92B444D14A6E6DB7372067C69</vt:lpwstr>
  </property>
  <property fmtid="{D5CDD505-2E9C-101B-9397-08002B2CF9AE}" pid="4" name="KSOTemplateDocerSaveRecord">
    <vt:lpwstr>eyJoZGlkIjoiNmZlYzNiOWNiYTA0ZGZkNGNlNTkyYjE3MzM0N2JiYzMiLCJ1c2VySWQiOiI3MjUzNTA0OTgifQ==</vt:lpwstr>
  </property>
</Properties>
</file>